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419348E5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CF6D84" w:rsidRPr="00CF6D84">
        <w:rPr>
          <w:rFonts w:ascii="Arial" w:hAnsi="Arial" w:cs="Arial"/>
          <w:b/>
          <w:sz w:val="24"/>
          <w:szCs w:val="24"/>
        </w:rPr>
        <w:t>Estética e Cosmética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CF6D84">
        <w:rPr>
          <w:rFonts w:ascii="Arial" w:hAnsi="Arial" w:cs="Arial"/>
          <w:b/>
          <w:sz w:val="28"/>
          <w:szCs w:val="44"/>
        </w:rPr>
      </w:r>
      <w:r w:rsidR="00CF6D84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CF6D84">
        <w:rPr>
          <w:rFonts w:ascii="Arial" w:hAnsi="Arial" w:cs="Arial"/>
          <w:b/>
          <w:sz w:val="28"/>
          <w:szCs w:val="44"/>
        </w:rPr>
      </w:r>
      <w:r w:rsidR="00CF6D84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CF6D84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64BA2-FE7D-46CC-8D79-C3DB0A2F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2020-02-28T16:27:00Z</dcterms:modified>
</cp:coreProperties>
</file>